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  <w:color w:val="C9211E"/>
          <w:u w:val="single"/>
        </w:rPr>
      </w:pPr>
      <w:r>
        <w:rPr>
          <w:b/>
          <w:bCs/>
          <w:color w:val="C9211E"/>
          <w:u w:val="single"/>
        </w:rPr>
        <w:t>СТРОГО СЕКРЕТНО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СССР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СОВЕТ НАРОДНЫХ КОММИСАРОВ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FF0000"/>
          <w:sz w:val="52"/>
          <w:szCs w:val="52"/>
          <w:u w:val="none"/>
        </w:rPr>
      </w:pPr>
      <w:r>
        <w:rPr>
          <w:b/>
          <w:bCs/>
          <w:color w:val="FF0000"/>
          <w:sz w:val="52"/>
          <w:szCs w:val="52"/>
          <w:u w:val="none"/>
        </w:rPr>
        <w:t>ШИФРОВКА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марта 1942 г.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ФРУНЗЕ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ЦК КП(б) КИРГИЗИИ ВАГОВУ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В связи с Вашей № 1805 сообщаю, что постановлением Совнаркома СССР от 2 июля 1941 года № 1802 разрешено привлекать в военное время в организованном порядке учащихся 7-10 классов неполных средних и средних сельских и городских школ к участию в сельскохозяйственных работах колхозов.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1740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  <w:t>16/3 – 42 г.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LibreOffice/6.3.5.2$Linux_X86_64 LibreOffice_project/30$Build-2</Application>
  <Pages>1</Pages>
  <Words>62</Words>
  <Characters>339</Characters>
  <CharactersWithSpaces>392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2020-04-08T12:47:38Z</dcterms:modified>
  <cp:revision>2</cp:revision>
  <dc:subject/>
  <dc:title/>
</cp:coreProperties>
</file>